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IB 179 vom 23. Juni 1994</w:t>
      </w:r>
    </w:p>
    <w:p>
      <w:r>
        <w:t>Bundesgericht (BGE), 1994-06-23, IT</w:t>
      </w:r>
    </w:p>
    <w:p>
      <w:r>
        <w:rPr>
          <w:b/>
        </w:rPr>
        <w:t xml:space="preserve">Quelle: </w:t>
      </w:r>
      <w:r>
        <w:t>https://mcp.opencaselaw.ch/entscheid/bge_120 IB 179</w:t>
      </w:r>
    </w:p>
    <w:p>
      <w:r>
        <w:t>FR: BGE 120 IB 179 du 23 juin 1994</w:t>
      </w:r>
    </w:p>
    <w:p>
      <w:r>
        <w:t>IT: BGE 120 IB 179 del 23 giugno 1994</w:t>
      </w:r>
    </w:p>
    <w:p>
      <w:pPr>
        <w:pStyle w:val="Heading2"/>
      </w:pPr>
      <w:r>
        <w:t>Regeste</w:t>
      </w:r>
    </w:p>
    <w:p>
      <w:r>
        <w:t>Regeste Internationale Rechtshilfe in Strafsachen. Durchsuchung von Papieren; aufschiebende Wirkung (Art. 9, 12 und 21 Abs. 4 IRSG). Die Vorschrift von Art. 21 Abs. 4 IRSG, wonach Beschwerden gegen Entscheide, mit denen die Erteilung von Auskünften aus dem Geheimbereich an die ersuchende ausländische Behörde bewilligt wird, von Gesetzes wegen aufschiebende Wirkung zukommt, ist auf alle sowohl eidgenössischen wie auch kantonalen Beschwerdeverfahren anwendbar. Im übrigen gilt - unter Vorbehalt der Bestimmung von Art. 9 IRSG - das in Strafsachen massgebende Verfahrensrecht (Art. 12 IRSG).</w:t>
      </w:r>
    </w:p>
    <w:p>
      <w:pPr>
        <w:pStyle w:val="Heading2"/>
      </w:pPr>
      <w:r>
        <w:t>Volltext</w:t>
      </w:r>
    </w:p>
    <w:p>
      <w:r>
        <w:t>Urteilskopf 120 Ib 179 26. Estratto della sentenza 23 giugno 1994 della I Corte di diritto pubblico nella causa Ufficio federale di polizia c. X e Presidente della Camera dei ricorsi penali del Tribunale di appello del Cantone Ticino (ricorso di diritto amministrativo) Regeste Internationale Rechtshilfe in Strafsachen. Durchsuchung von Papieren; aufschiebende Wirkung ( Art. 9, 12 und 21 Abs. 4 IRSG ). Die Vorschrift von Art. 21 Abs. 4 IRSG , wonach Beschwerden gegen Entscheide, mit denen die Erteilung von Auskünften aus dem Geheimbereich an die ersuchende ausländische Behörde bewilligt wird, von Gesetzes wegen aufschiebende Wirkung zukommt, ist auf alle sowohl eidgenössischen wie auch kantonalen Beschwerdeverfahren anwendbar. Im übrigen gilt - unter Vorbehalt der Bestimmung von Art. 9 IRSG - das in Strafsachen massgebende Verfahrensrecht ( Art. 12 IRSG ). Sachverhalt ab Seite 179 BGE 120 Ib 179 S. 179 La Procura distrettuale della Repubblica di Catania, Direzione distrettuale antimafia, procede contro X e altri amministratori di società BGE 120 Ib 179 S. 180 facenti parte del gruppo imprenditoriale X per concorso aggravato (art. 81, 110, 112 n. 1 CPI e 8 della legge 7 gennaio 1929, n. 4 sulle norme generali per la repressione delle violazioni alle norme finanziarie) in fatti di formazione e utilizzazione di documenti ideologicamente falsi, di dissimulazione di attività o simulazione di passività (IV comma ultima parte del D.P.R. 26 ottobre 1972, n. 633 circa l'istituzione e disciplina dell'imposta sul valore aggiunto e art. 4 n.ri 5 e 7 del D.L. 10 luglio 1982, n. 429 norme per la repressione della evasione in materia di imposte sui redditi e sul valore aggiunto e per agevolare la definizione delle pendenze in materia tributaria, convertito nella legge 7 agosto 1982, n. 516), di false comunicazioni ed illegale ripartizione di utili (art. 2621 CCI), nonché di associazione per delinquere (art. 416 CPI). Il 9 dicembre 1993 il Ministero degli interni italiano trasmetteva all'Ufficio federale di polizia (UFP) una domanda di assistenza del 29 novembre 1993 stilata dai dott. Vincenzo D'Agata e Nicolò Marino. I magistrati italiani, dopo aver ricordato che una precedente domanda del Giudice istruttore di Roma, dott. Aurelio Galasso era stata respinta con sentenza 10 luglio 1986 della Camera dei ricorsi penali (CRP), chiedevano di accertare se un conto presso la Banca Y sul quale erano pervenute somme di denaro - presumibilmente frutto di illecite operazioni di fatturazione -, fosse riconducibile all'imputato X, ev. a suoi congiunti, oppure a dipendenti o società facenti parte del gruppo. Essi postulavano inoltre la trasmissione della documentazione completa del suddetto conto. L'UFP trasmetteva il 24 dicembre 1993 al Ministero pubblico del Cantone Ticino la domanda, pregandolo di darvi seguito, dopo averne esaminato l'ammissibilità ai sensi degli art. 78 AIMP (RS 351.1) e 14 OAIMP (RS 351.11). Con decisione dell'11 marzo 1994 il Procuratore pubblico ha accolto la domanda di assistenza, ordinato il sequestro della documentazione completa relativa al suddetto conto, già in possesso dell'autorità giudiziaria, e la sua trasmissione allo Stato richiedente. Nella motivazione il Procuratore pubblico rilevava dapprima che tutta la documentazione bancaria, già trasmessa dalla banca in occasione della precedente rogatoria, si trovava ancora in possesso dell'autorità giudiziaria (Camera dei ricorsi penali). Egli osservava inoltre che il requisito della doppia incriminazione era adempiuto, i fatti indicati nella domanda italiana essendo punibili in Svizzera perlomeno a titolo di falsità in documenti ( art. 251 CP ), ev. di appropriazione indebita ( art. 140 CP ). Per contro, il Procuratore pubblico BGE 120 Ib 179 S. 181 ha escluso la prestazione dell'assistenza per i reati fiscali e di associazione a delinquere. Il titolare della relazione bancaria è insorto con reclamo del 24 marzo 1994 alla CRP postulando che, conferito al rimedio effetto sospensivo, la decisione 11 marzo 1994 del Procuratore pubblico fosse annullata. Con decreto del 25 marzo 1994 il Presidente della CRP ha conferito al reclamo effetto sospensivo giusta l'art. 4 cpv. 3 della legge ticinese di applicazione della legge federale sull'assistenza internazionale in materia penale (LA AIMP) e ha invitato il Procuratore pubblico e l'UFP a presentare le osservazioni entro dieci giorni. Insorto al Tribunale federale con un ricorso di diritto amministrativo l'UFP chiede la revoca dell'effetto sospensivo accordato al reclamo 24 marzo 1994 dal Presidente della CRP. Erwägungen Dai considerandi: 3. a) Nel caso di specie, è manifestamente sfuggito all'UFP che il Procuratore pubblico non si era limitato a ordinare il sequestro della documentazione, ma ne aveva già disposto - senza preventivo esame (v. DTF 112 Ib 604 seg. consid. 14a) - la trasmissione alla Parte richiedente. In tale misura, come ancora si vedrà, il reclamo all'autorità cantonale aveva già per legge effetto sospensivo (cfr. art. 21 cpv. 4 AIMP ). b) Secondo l'UFP, la CRP - diversamente da altre autorità cantonali - concederebbe sistematicamente l'effetto sospensivo ai ricorsi presentati contro le decisioni di ammissibilità di domande di assistenza: tale prassi sarebbe contraria all' art. 21 cpv. 4 AIMP e impedirebbe alla Svizzera di dar tempestivamente seguito alle domande di assistenza. Nelle proprie osservazioni al ricorso il Presidente della CRP contesta tale asserzione e rileva che l'effetto sospensivo viene conferito solo per il particolare provvedimento coercitivo della perquisizione di documenti. In quest'ambito è a suo avviso applicabile, in virtù del rinvio contenuto all' art. 12 AIMP , la procedura penale cantonale, segnatamente l' art. 123 cpv. 2 CPP ticinese, norma che consente al detentore delle carte di consegnarle sotto suggello e di provocare la decisione del giudice sul punto se debbano essere perquisite o meno. Non vi sarebbe poi alcun motivo per negare nell'ambito delle procedure di assistenza la garanzia di un controllo giudiziario imparziale sulle perquisizioni, quando tale garanzia viene riconosciuta in tutti i procedimenti interni. Inoltre, il richiamo BGE 120 Ib 179 S. 182 all' art. 21 cpv. 4 AIMP non cadrebbe in acconcio, poiché questa disposizione si limita a derogare all' art. 111 cpv. 2 OG , quindi ad una norma processuale applicabile in sede federale. Infine, il Presidente rileva che finora i reclami diretti alla CRP sono sempre stati evasi in termini accettabili. Dal canto suo, il titolare della relazione bancaria osserva che l'ordine del Procuratore pubblico ha per oggetto il sequestro di documenti, e non di averi, presso la stessa CRP e che quindi la concessione dell'effetto sospensivo non pregiudica l'esito della procedura. Per il resto, egli solleva gli stessi argomenti del Presidente della CRP. c) Secondo l' art. 12 AIMP , salvo diversa disposizione di tale legge, le autorità cantonali applicano le prescrizioni vigenti per esse e, per gli atti procedurali, il diritto procedurale determinante in materia penale. La tesi della CRP, per cui il diritto di procedura penale cantonale è applicabile, è quindi per principio corretta. Essa tuttavia disattende che, trattandosi di perquisizione e di suggellamento di carte, l'art. 9 seconda frase AIMP, disposizione speciale per rispetto all' art. 12 AIMP , rinvia ai principi sanciti nell' art. 69 PP (v. DTF 109 IV 58 segg.). Il rinvio alla procedura penale federale è stato introdotto dalla Commissione del Consiglio degli Stati per garantire in questa materia una procedura uniforme in tutta la Svizzera, atteso che diversi codici di procedura penale non contenevano norme sulla procedura di perquisizione e di suggellamento di carte (SCHULTZ, Bankgeheimnis und internationale Rechtshilfe in Strafsachen, pag. 22; MARKEES, SJK, n. 423a, pag. 14 seg. e riferimenti). Attualmente diversi Cantoni disciplinano tale procedura (v. a titolo non esaustivo art. 123 CCP TI; 101 CCP ZH; 103 CCP VS; 131 CCP UR; 113 CCP SG; 40 SZ; 58 SO; 170 NE; 189 SH; 117quater LU). La perquisizione di carte costituisce una grave ingerenza nei diritti personali del detentore (OBERHOLZER, Grundzüge des Strafprozessrechts, pag. 373; HAUSER, Kurzlehrbuch des schweizerischen Strafprozessrechts, 2a edizione, pag. 201 seg.). Per questo motivo gli deve essere concessa la facoltà di esprimersi sul loro contenuto. In caso di opposizione, i documenti devono essere suggellati e posti in luogo sicuro fino alla decisione del giudice ( art. 69 cpv. 3 PP ). Questa procedura serve a proteggere la sfera privata del detentore: è il giudice e non l'autorità inquirente che deve stabilire se l'interesse pubblico al perseguimento penale è superiore a quello di mantenere il segreto del detentore ( DTF 114 Ib 360 , 107 Ia 48 in basso). BGE 120 Ib 179 S. 183 In concreto, la CRP ha quindi giustamente attribuito effetto sospensivo al ricorso volto contro l'ordine di perquisizione dei documenti bancari, applicando l' art. 123 CPP ticinese, norma che corrisponde ai principi sanciti nell' art. 69 PP . Non giova al ricorrente richiamarsi all' art. 21 cpv. 4 AIMP . È bensì vero che - contrariamente a quanto sostiene la CRP - questa norma è applicabile a tutte le procedure di ricorso, sia a livello federale che cantonale, nella misura in cui conferisce effetto sospensivo ope legis ai ricorsi volti contro le decisioni che autorizzano la comunicazione all'estero di informazioni concernenti la sfera segreta (v. Messaggio del Consiglio federale all'AIMP, in FF 1976 II pag. 457 [l' art. 18 del messaggio corrisponde ora all'art. 21], MARKEES, SJK, n. 421a, pag. 22; cfr. inoltre DTF 115 Ib 66 , 90 consid. a). Per il resto è però applicabile, con la riserva di quanto prevede l' art. 9 AIMP , il diritto procedurale determinante in materia penale, nella specie la procedura penale cantonale ( art. 12 AIMP ; v. DTF 112 Ib 134 consid. 3a). D'altra parte, come osserva a ragione l'autorità cantonale, non sussiste alcun motivo per scostarsi nell'ambito dell'assistenza giudiziaria in materia penale dalla procedura prevista per la perquisizione di carte nei procedimenti interni (v. in tal senso MARKEES, SJK, n. 423a, pag.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